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A" w:rsidRDefault="00A73D1A" w:rsidP="00A73D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B91">
        <w:rPr>
          <w:rFonts w:ascii="Arial" w:hAnsi="Arial" w:cs="Arial"/>
          <w:b/>
          <w:sz w:val="24"/>
          <w:szCs w:val="24"/>
        </w:rPr>
        <w:t>Terça-feira, 12 de janeiro de 2021 - Poder Executivo - Seção I – Página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26</w:t>
      </w:r>
      <w:proofErr w:type="gramEnd"/>
    </w:p>
    <w:p w:rsidR="00A73D1A" w:rsidRPr="00CB1B91" w:rsidRDefault="00A73D1A" w:rsidP="00A73D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3D1A" w:rsidRPr="00A73D1A" w:rsidRDefault="00A73D1A" w:rsidP="00A73D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73D1A">
        <w:rPr>
          <w:rFonts w:ascii="Arial" w:hAnsi="Arial" w:cs="Arial"/>
          <w:b/>
          <w:sz w:val="24"/>
          <w:szCs w:val="24"/>
        </w:rPr>
        <w:t>Resolução Seduc-6, de 11-1-</w:t>
      </w:r>
      <w:proofErr w:type="gramStart"/>
      <w:r w:rsidRPr="00A73D1A">
        <w:rPr>
          <w:rFonts w:ascii="Arial" w:hAnsi="Arial" w:cs="Arial"/>
          <w:b/>
          <w:sz w:val="24"/>
          <w:szCs w:val="24"/>
        </w:rPr>
        <w:t>2021</w:t>
      </w:r>
      <w:proofErr w:type="gramEnd"/>
      <w:r w:rsidRPr="00A73D1A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3D1A" w:rsidRDefault="00A73D1A" w:rsidP="00A73D1A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A73D1A">
        <w:rPr>
          <w:rFonts w:ascii="Arial" w:hAnsi="Arial" w:cs="Arial"/>
          <w:sz w:val="24"/>
          <w:szCs w:val="24"/>
        </w:rPr>
        <w:t xml:space="preserve">Dispõe sobre o módulo de Diretor de Escola e de Vice-Diretor de Escola das unidades escolares da rede estadual de ensino, e dá providências </w:t>
      </w:r>
      <w:proofErr w:type="gramStart"/>
      <w:r w:rsidRPr="00A73D1A">
        <w:rPr>
          <w:rFonts w:ascii="Arial" w:hAnsi="Arial" w:cs="Arial"/>
          <w:sz w:val="24"/>
          <w:szCs w:val="24"/>
        </w:rPr>
        <w:t>correlatas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</w:t>
      </w:r>
    </w:p>
    <w:p w:rsidR="00A73D1A" w:rsidRDefault="00A73D1A" w:rsidP="00A73D1A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O Secretário da Educação, à vista do que lhe representou a Coordenadoria de Gestão de Recursos Humanos - CGRH e em conformidade com o disposto no artigo 4º do Decreto 52.630, de 16-01-2008, Resolve: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>Artigo 1º - Os parâmetros que fundamentam a definição dos módulos de Diretor de Escola e de Vice-Diretor de Escola das escolas da rede estadual de ensino</w:t>
      </w:r>
      <w:proofErr w:type="gramStart"/>
      <w:r w:rsidRPr="00A73D1A">
        <w:rPr>
          <w:rFonts w:ascii="Arial" w:hAnsi="Arial" w:cs="Arial"/>
          <w:sz w:val="24"/>
          <w:szCs w:val="24"/>
        </w:rPr>
        <w:t>, passam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a vigorar conforme Anexo que integra esta resolução, ou seja: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I - 1 (um) Vice Diretor de Escola para unidades escolares que tenham de 4 a 7 classes, independentemente do número de turnos em funcionamento;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>II - 1 (um) Diretor de Escola para unidades escolares que tenham de 8 a 12 classes, independentemente do número de turnos em funcionamento;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III - 1 (um) Diretor de Escola e </w:t>
      </w:r>
      <w:proofErr w:type="gramStart"/>
      <w:r w:rsidRPr="00A73D1A">
        <w:rPr>
          <w:rFonts w:ascii="Arial" w:hAnsi="Arial" w:cs="Arial"/>
          <w:sz w:val="24"/>
          <w:szCs w:val="24"/>
        </w:rPr>
        <w:t>1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(um) Vice Diretor de Escola para unidades escolares que tenham de 13 a 20 classes, independentemente do número de turnos em funcionamento; </w:t>
      </w:r>
    </w:p>
    <w:p w:rsidR="003C462A" w:rsidRP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IV - 1 (um) Diretor de Escola e </w:t>
      </w:r>
      <w:proofErr w:type="gramStart"/>
      <w:r w:rsidRPr="00A73D1A">
        <w:rPr>
          <w:rFonts w:ascii="Arial" w:hAnsi="Arial" w:cs="Arial"/>
          <w:sz w:val="24"/>
          <w:szCs w:val="24"/>
        </w:rPr>
        <w:t>2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(dois) Vice Diretores de Escola para unidades escolares que tenham de 21 a 40 classes, independentemente do número de turnos em funcionamento;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V - 1 (um) Diretor de Escola e </w:t>
      </w:r>
      <w:proofErr w:type="gramStart"/>
      <w:r w:rsidRPr="00A73D1A">
        <w:rPr>
          <w:rFonts w:ascii="Arial" w:hAnsi="Arial" w:cs="Arial"/>
          <w:sz w:val="24"/>
          <w:szCs w:val="24"/>
        </w:rPr>
        <w:t>3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(três) Vice Diretores de Escola para unidades escolares que tenham mais de 40 classes, independentemente do número de turnos em funcionamento;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Artigo 2º - As classes das escolas vinculadas integrarão o módulo da unidade escolar vinculadora, quando a escola comportar Diretor de Escola, exceto Classes Hospitalares e Centros de Internação Provisória.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Parágrafo Único - Para a definição do módulo de Vice Diretor de Escola, de que </w:t>
      </w:r>
      <w:proofErr w:type="gramStart"/>
      <w:r w:rsidRPr="00A73D1A">
        <w:rPr>
          <w:rFonts w:ascii="Arial" w:hAnsi="Arial" w:cs="Arial"/>
          <w:sz w:val="24"/>
          <w:szCs w:val="24"/>
        </w:rPr>
        <w:t>trata,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este artigo, incluem-se: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1. Classes de Educação de Jovens e Adultos - EJA;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2. Classe de Educação Especial regida pelo Professor Especializado;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73D1A">
        <w:rPr>
          <w:rFonts w:ascii="Arial" w:hAnsi="Arial" w:cs="Arial"/>
          <w:sz w:val="24"/>
          <w:szCs w:val="24"/>
        </w:rPr>
        <w:t xml:space="preserve">3. Salas de Recurso ou Educação Itinerante, sendo que a cada </w:t>
      </w:r>
      <w:proofErr w:type="gramStart"/>
      <w:r w:rsidRPr="00A73D1A">
        <w:rPr>
          <w:rFonts w:ascii="Arial" w:hAnsi="Arial" w:cs="Arial"/>
          <w:sz w:val="24"/>
          <w:szCs w:val="24"/>
        </w:rPr>
        <w:t>3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(três) classes considera-se 1 (uma);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4. Classes do Centro de Estudos de Línguas - CEL, sendo a cada </w:t>
      </w:r>
      <w:proofErr w:type="gramStart"/>
      <w:r w:rsidRPr="00A73D1A">
        <w:rPr>
          <w:rFonts w:ascii="Arial" w:hAnsi="Arial" w:cs="Arial"/>
          <w:sz w:val="24"/>
          <w:szCs w:val="24"/>
        </w:rPr>
        <w:t>2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(duas) classes considera-se 1 (uma);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5. Classes do Período Integral - ETI, considerar em dobro.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Artigo 3º - Para o ano de 2021, as unidades escolares que possuam de 8 a 15 classes, com </w:t>
      </w:r>
      <w:proofErr w:type="gramStart"/>
      <w:r w:rsidRPr="00A73D1A">
        <w:rPr>
          <w:rFonts w:ascii="Arial" w:hAnsi="Arial" w:cs="Arial"/>
          <w:sz w:val="24"/>
          <w:szCs w:val="24"/>
        </w:rPr>
        <w:t>3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(três) turnos de funcionamento, permanecem com 1 (um) posto de trabalho de Vice-Diretor de Escola em seu módulo.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Parágrafo único - As unidades escolares, a que se </w:t>
      </w:r>
      <w:proofErr w:type="gramStart"/>
      <w:r w:rsidRPr="00A73D1A">
        <w:rPr>
          <w:rFonts w:ascii="Arial" w:hAnsi="Arial" w:cs="Arial"/>
          <w:sz w:val="24"/>
          <w:szCs w:val="24"/>
        </w:rPr>
        <w:t>referem</w:t>
      </w:r>
      <w:proofErr w:type="gramEnd"/>
      <w:r w:rsidRPr="00A73D1A">
        <w:rPr>
          <w:rFonts w:ascii="Arial" w:hAnsi="Arial" w:cs="Arial"/>
          <w:sz w:val="24"/>
          <w:szCs w:val="24"/>
        </w:rPr>
        <w:t xml:space="preserve"> o caput deste artigo, deverão, no primeiro dia de atividade docente do ano de 2022, proceder à cessação do ato de designação de servidor excedente no posto de trabalho de Vice-Diretor de Escola, em face da redefinição do módulo contido no Anexo, que integra esta resolução.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Artigo 4º - Fica revogada a Resolução SE 69, de 19-12-2016.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Parágrafo único. Os parâmetros que fundamentam a definição do módulo de Diretor de Escola não foram alterados por esta Resolução. </w:t>
      </w:r>
    </w:p>
    <w:p w:rsid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 xml:space="preserve">Artigo 5º - Esta Resolução entra em vigor na data de sua publicação, produzindo efeitos a partir de 26 de janeiro do ano vigente. </w:t>
      </w:r>
    </w:p>
    <w:p w:rsidR="00A73D1A" w:rsidRP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D1A">
        <w:rPr>
          <w:rFonts w:ascii="Arial" w:hAnsi="Arial" w:cs="Arial"/>
          <w:sz w:val="24"/>
          <w:szCs w:val="24"/>
        </w:rPr>
        <w:t>ANEXO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 xml:space="preserve">Nº de Classes 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Nº Turnos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Diretor de Escola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Vice-Diretor de Escola</w:t>
            </w:r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2 a 3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4 a 7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8 a 12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13 a 20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1A">
              <w:rPr>
                <w:rFonts w:ascii="Arial" w:hAnsi="Arial" w:cs="Arial"/>
                <w:sz w:val="24"/>
                <w:szCs w:val="24"/>
              </w:rPr>
              <w:t>21 a 40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A73D1A" w:rsidRPr="00A73D1A" w:rsidTr="00A73D1A"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mais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de 40</w:t>
            </w:r>
          </w:p>
        </w:tc>
        <w:tc>
          <w:tcPr>
            <w:tcW w:w="2444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73D1A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A73D1A" w:rsidRPr="00A73D1A" w:rsidRDefault="00A73D1A" w:rsidP="00A73D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D1A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</w:tbl>
    <w:p w:rsidR="00A73D1A" w:rsidRPr="00A73D1A" w:rsidRDefault="00A73D1A" w:rsidP="00A73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73D1A" w:rsidRPr="00A73D1A" w:rsidSect="00A73D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1A"/>
    <w:rsid w:val="003C462A"/>
    <w:rsid w:val="00A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CATALOG</dc:creator>
  <cp:lastModifiedBy>CATALOG</cp:lastModifiedBy>
  <cp:revision>1</cp:revision>
  <dcterms:created xsi:type="dcterms:W3CDTF">2021-01-12T12:04:00Z</dcterms:created>
  <dcterms:modified xsi:type="dcterms:W3CDTF">2021-01-12T12:12:00Z</dcterms:modified>
</cp:coreProperties>
</file>